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23" w:rsidRPr="00391749" w:rsidRDefault="004B3723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4B3723" w:rsidRPr="00391749" w:rsidRDefault="004B3723" w:rsidP="004E0B32">
      <w:pPr>
        <w:jc w:val="center"/>
        <w:rPr>
          <w:rFonts w:ascii="Verdana" w:hAnsi="Verdana"/>
        </w:rPr>
      </w:pPr>
      <w:r w:rsidRPr="00A34D14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64.5pt;height:89.25pt;visibility:visible">
            <v:imagedata r:id="rId5" o:title=""/>
          </v:shape>
        </w:pict>
      </w:r>
    </w:p>
    <w:p w:rsidR="004B3723" w:rsidRPr="00391749" w:rsidRDefault="004B3723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4B3723" w:rsidRPr="00391749" w:rsidRDefault="004B3723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Pr="00391749">
        <w:rPr>
          <w:rFonts w:ascii="Verdana" w:hAnsi="Verdana"/>
          <w:sz w:val="32"/>
          <w:szCs w:val="32"/>
        </w:rPr>
        <w:tab/>
        <w:t>III/2 Inovace a zkvalitnění výuky prostřednictvím ICT</w:t>
      </w:r>
    </w:p>
    <w:p w:rsidR="004B3723" w:rsidRPr="00391749" w:rsidRDefault="004B3723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4B3723" w:rsidRPr="00391749" w:rsidRDefault="004B3723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Pr="00391749">
        <w:rPr>
          <w:rFonts w:ascii="Verdana" w:hAnsi="Verdana"/>
          <w:sz w:val="32"/>
          <w:szCs w:val="32"/>
        </w:rPr>
        <w:tab/>
        <w:t>Účetnictví</w:t>
      </w:r>
    </w:p>
    <w:p w:rsidR="004B3723" w:rsidRPr="00391749" w:rsidRDefault="004B3723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4B3723" w:rsidRPr="00391749" w:rsidRDefault="004B3723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Test I. </w:t>
      </w:r>
    </w:p>
    <w:p w:rsidR="004B3723" w:rsidRPr="00391749" w:rsidRDefault="004B3723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Pr="00391749">
        <w:rPr>
          <w:rFonts w:ascii="Verdana" w:hAnsi="Verdana"/>
          <w:sz w:val="32"/>
          <w:szCs w:val="32"/>
        </w:rPr>
        <w:tab/>
        <w:t>VY_32_INOVACE_UC</w:t>
      </w:r>
      <w:r>
        <w:rPr>
          <w:rFonts w:ascii="Verdana" w:hAnsi="Verdana"/>
          <w:sz w:val="32"/>
          <w:szCs w:val="32"/>
        </w:rPr>
        <w:t>_19</w:t>
      </w:r>
      <w:r w:rsidRPr="00391749">
        <w:rPr>
          <w:rFonts w:ascii="Verdana" w:hAnsi="Verdana"/>
          <w:sz w:val="32"/>
          <w:szCs w:val="32"/>
        </w:rPr>
        <w:t>_</w:t>
      </w:r>
      <w:r>
        <w:rPr>
          <w:rFonts w:ascii="Verdana" w:hAnsi="Verdana"/>
          <w:sz w:val="32"/>
          <w:szCs w:val="32"/>
        </w:rPr>
        <w:t>test I.</w:t>
      </w:r>
    </w:p>
    <w:p w:rsidR="004B3723" w:rsidRPr="00391749" w:rsidRDefault="004B3723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22</w:t>
      </w:r>
      <w:r w:rsidRPr="00391749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. 2013</w:t>
      </w:r>
    </w:p>
    <w:p w:rsidR="004B3723" w:rsidRPr="00391749" w:rsidRDefault="004B3723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Pr="00391749">
        <w:rPr>
          <w:rFonts w:ascii="Verdana" w:hAnsi="Verdana"/>
          <w:sz w:val="32"/>
          <w:szCs w:val="32"/>
        </w:rPr>
        <w:tab/>
        <w:t>Prezentace je určena pro žáky 2.</w:t>
      </w:r>
      <w:r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4B3723" w:rsidRPr="00391749" w:rsidRDefault="004B3723" w:rsidP="008E233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 xml:space="preserve">test znalostí z účetnictví </w:t>
      </w:r>
    </w:p>
    <w:p w:rsidR="004B3723" w:rsidRPr="00391749" w:rsidRDefault="004B3723" w:rsidP="004E0B32">
      <w:pPr>
        <w:rPr>
          <w:rFonts w:ascii="Verdana" w:hAnsi="Verdana"/>
        </w:rPr>
      </w:pPr>
    </w:p>
    <w:p w:rsidR="004B3723" w:rsidRDefault="004B3723" w:rsidP="004E0B32">
      <w:pPr>
        <w:rPr>
          <w:rFonts w:ascii="Verdana" w:hAnsi="Verdana"/>
        </w:rPr>
      </w:pPr>
    </w:p>
    <w:p w:rsidR="004B3723" w:rsidRPr="00391749" w:rsidRDefault="004B3723" w:rsidP="004E0B32">
      <w:pPr>
        <w:rPr>
          <w:rFonts w:ascii="Verdana" w:hAnsi="Verdana"/>
        </w:rPr>
      </w:pPr>
    </w:p>
    <w:p w:rsidR="004B3723" w:rsidRPr="00391749" w:rsidRDefault="004B3723">
      <w:pPr>
        <w:rPr>
          <w:rFonts w:ascii="Verdana" w:hAnsi="Verdana"/>
        </w:rPr>
      </w:pPr>
    </w:p>
    <w:p w:rsidR="004B3723" w:rsidRPr="00391749" w:rsidRDefault="004B3723">
      <w:pPr>
        <w:rPr>
          <w:rFonts w:ascii="Verdana" w:hAnsi="Verdana"/>
        </w:rPr>
      </w:pPr>
    </w:p>
    <w:p w:rsidR="004B3723" w:rsidRDefault="004B3723" w:rsidP="00F85E3F">
      <w:pPr>
        <w:jc w:val="center"/>
        <w:rPr>
          <w:rFonts w:ascii="Verdana" w:hAnsi="Verdana"/>
          <w:b/>
          <w:color w:val="FF0000"/>
          <w:sz w:val="56"/>
          <w:szCs w:val="56"/>
        </w:rPr>
      </w:pPr>
      <w:r>
        <w:rPr>
          <w:rFonts w:ascii="Verdana" w:hAnsi="Verdana"/>
          <w:b/>
          <w:color w:val="FF0000"/>
          <w:sz w:val="56"/>
          <w:szCs w:val="56"/>
        </w:rPr>
        <w:t xml:space="preserve">TEST I. </w:t>
      </w:r>
    </w:p>
    <w:p w:rsidR="004B3723" w:rsidRDefault="004B3723">
      <w:pPr>
        <w:rPr>
          <w:rFonts w:ascii="Verdana" w:hAnsi="Verdana"/>
          <w:b/>
          <w:sz w:val="40"/>
          <w:szCs w:val="40"/>
        </w:rPr>
      </w:pPr>
      <w:r w:rsidRPr="00F10936">
        <w:rPr>
          <w:rFonts w:ascii="Verdana" w:hAnsi="Verdana"/>
          <w:b/>
          <w:sz w:val="40"/>
          <w:szCs w:val="40"/>
        </w:rPr>
        <w:t>Určete, zda následující výroky platí či nikoliv:</w:t>
      </w:r>
    </w:p>
    <w:p w:rsidR="004B3723" w:rsidRPr="00F10936" w:rsidRDefault="004B3723">
      <w:pPr>
        <w:rPr>
          <w:rFonts w:ascii="Verdana" w:hAnsi="Verdana"/>
          <w:b/>
          <w:sz w:val="40"/>
          <w:szCs w:val="40"/>
        </w:rPr>
      </w:pPr>
    </w:p>
    <w:p w:rsidR="004B3723" w:rsidRDefault="004B3723" w:rsidP="003149B0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Účty jsou pouze aktivní a pasivní.</w:t>
      </w:r>
    </w:p>
    <w:p w:rsidR="004B3723" w:rsidRDefault="004B3723" w:rsidP="0064041A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Pr="0064041A" w:rsidRDefault="004B3723" w:rsidP="0064041A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</w:p>
    <w:p w:rsidR="004B3723" w:rsidRDefault="004B3723" w:rsidP="003149B0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Aktivní účet má konečný zůstatek na straně MD.</w:t>
      </w:r>
      <w:r>
        <w:rPr>
          <w:rFonts w:ascii="Verdana" w:hAnsi="Verdana"/>
          <w:sz w:val="40"/>
          <w:szCs w:val="40"/>
        </w:rPr>
        <w:tab/>
      </w:r>
    </w:p>
    <w:p w:rsidR="004B3723" w:rsidRDefault="004B3723" w:rsidP="000D44D9">
      <w:pPr>
        <w:ind w:left="360"/>
        <w:jc w:val="right"/>
        <w:rPr>
          <w:rFonts w:ascii="Verdana" w:hAnsi="Verdana"/>
          <w:b/>
          <w:sz w:val="40"/>
          <w:szCs w:val="40"/>
        </w:rPr>
      </w:pPr>
      <w:r w:rsidRPr="000D44D9">
        <w:rPr>
          <w:rFonts w:ascii="Verdana" w:hAnsi="Verdana"/>
          <w:b/>
          <w:sz w:val="40"/>
          <w:szCs w:val="40"/>
        </w:rPr>
        <w:t>PLATÍ – NEPLATÍ</w:t>
      </w:r>
    </w:p>
    <w:p w:rsidR="004B3723" w:rsidRPr="000D44D9" w:rsidRDefault="004B3723" w:rsidP="000D44D9">
      <w:pPr>
        <w:ind w:left="360"/>
        <w:jc w:val="right"/>
        <w:rPr>
          <w:rFonts w:ascii="Verdana" w:hAnsi="Verdana"/>
          <w:b/>
          <w:sz w:val="40"/>
          <w:szCs w:val="40"/>
        </w:rPr>
      </w:pPr>
    </w:p>
    <w:p w:rsidR="004B3723" w:rsidRDefault="004B3723" w:rsidP="003149B0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Přírůstek pasivního účtu je na straně MD.</w:t>
      </w:r>
    </w:p>
    <w:p w:rsidR="004B3723" w:rsidRDefault="004B3723" w:rsidP="000D44D9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Pr="000D44D9" w:rsidRDefault="004B3723" w:rsidP="000D44D9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</w:p>
    <w:p w:rsidR="004B3723" w:rsidRDefault="004B3723" w:rsidP="003149B0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V rozvaze se nemusí rovnat strana aktiv straně pasiv.</w:t>
      </w:r>
    </w:p>
    <w:p w:rsidR="004B3723" w:rsidRDefault="004B3723" w:rsidP="000D44D9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Pr="000D44D9" w:rsidRDefault="004B3723" w:rsidP="000D44D9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</w:p>
    <w:p w:rsidR="004B3723" w:rsidRDefault="004B3723" w:rsidP="003149B0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Nákladový účet má počáteční zůstatek na straně MD.</w:t>
      </w:r>
    </w:p>
    <w:p w:rsidR="004B3723" w:rsidRDefault="004B3723" w:rsidP="000D44D9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Pr="000D44D9" w:rsidRDefault="004B3723" w:rsidP="000D44D9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</w:p>
    <w:p w:rsidR="004B3723" w:rsidRDefault="004B3723" w:rsidP="003149B0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Účtovat lze i bez účetního dokladu.</w:t>
      </w:r>
    </w:p>
    <w:p w:rsidR="004B3723" w:rsidRDefault="004B3723" w:rsidP="000D44D9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Pr="000D44D9" w:rsidRDefault="004B3723" w:rsidP="000D44D9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</w:p>
    <w:p w:rsidR="004B3723" w:rsidRDefault="004B3723" w:rsidP="003149B0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Účetní osnova má 9 účetních tříd.</w:t>
      </w:r>
    </w:p>
    <w:p w:rsidR="004B3723" w:rsidRDefault="004B3723" w:rsidP="000D44D9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Pr="000D44D9" w:rsidRDefault="004B3723" w:rsidP="000D44D9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</w:p>
    <w:p w:rsidR="004B3723" w:rsidRDefault="004B3723" w:rsidP="00653553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Dlouhodobý majetek při používání nemění svoji podobu.</w:t>
      </w:r>
    </w:p>
    <w:p w:rsidR="004B3723" w:rsidRDefault="004B3723" w:rsidP="001F61A1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Default="004B3723" w:rsidP="001F61A1">
      <w:pPr>
        <w:pStyle w:val="ListParagraph"/>
        <w:ind w:left="1080"/>
        <w:rPr>
          <w:rFonts w:ascii="Verdana" w:hAnsi="Verdana"/>
          <w:sz w:val="40"/>
          <w:szCs w:val="40"/>
        </w:rPr>
      </w:pPr>
    </w:p>
    <w:p w:rsidR="004B3723" w:rsidRDefault="004B3723" w:rsidP="00653553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Nevyplacenou mzdu pracovníků zařazujeme mezi cizí zdroje.</w:t>
      </w:r>
    </w:p>
    <w:p w:rsidR="004B3723" w:rsidRDefault="004B3723" w:rsidP="001F61A1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Default="004B3723" w:rsidP="001F61A1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</w:p>
    <w:p w:rsidR="004B3723" w:rsidRDefault="004B3723" w:rsidP="00653553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Účtové třídy se dělí do skupin.</w:t>
      </w:r>
    </w:p>
    <w:p w:rsidR="004B3723" w:rsidRDefault="004B3723" w:rsidP="0033720C">
      <w:pPr>
        <w:pStyle w:val="ListParagraph"/>
        <w:ind w:left="1080"/>
        <w:rPr>
          <w:rFonts w:ascii="Verdana" w:hAnsi="Verdana"/>
          <w:sz w:val="40"/>
          <w:szCs w:val="40"/>
        </w:rPr>
      </w:pPr>
    </w:p>
    <w:p w:rsidR="004B3723" w:rsidRDefault="004B3723" w:rsidP="0033720C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Default="004B3723" w:rsidP="0033720C">
      <w:pPr>
        <w:rPr>
          <w:rFonts w:ascii="Verdana" w:hAnsi="Verdana"/>
          <w:sz w:val="40"/>
          <w:szCs w:val="40"/>
        </w:rPr>
      </w:pPr>
    </w:p>
    <w:p w:rsidR="004B3723" w:rsidRDefault="004B3723" w:rsidP="0033720C">
      <w:pPr>
        <w:rPr>
          <w:rFonts w:ascii="Verdana" w:hAnsi="Verdana"/>
          <w:sz w:val="40"/>
          <w:szCs w:val="40"/>
        </w:rPr>
      </w:pPr>
    </w:p>
    <w:p w:rsidR="004B3723" w:rsidRDefault="004B3723" w:rsidP="0033720C">
      <w:pPr>
        <w:rPr>
          <w:rFonts w:ascii="Verdana" w:hAnsi="Verdana"/>
          <w:sz w:val="40"/>
          <w:szCs w:val="40"/>
        </w:rPr>
      </w:pPr>
    </w:p>
    <w:p w:rsidR="004B3723" w:rsidRDefault="004B3723" w:rsidP="0033720C">
      <w:pPr>
        <w:rPr>
          <w:rFonts w:ascii="Verdana" w:hAnsi="Verdana"/>
          <w:sz w:val="40"/>
          <w:szCs w:val="40"/>
        </w:rPr>
      </w:pPr>
    </w:p>
    <w:p w:rsidR="004B3723" w:rsidRDefault="004B3723" w:rsidP="0033720C">
      <w:pPr>
        <w:rPr>
          <w:rFonts w:ascii="Verdana" w:hAnsi="Verdana"/>
          <w:sz w:val="40"/>
          <w:szCs w:val="40"/>
        </w:rPr>
      </w:pPr>
    </w:p>
    <w:p w:rsidR="004B3723" w:rsidRPr="0033720C" w:rsidRDefault="004B3723" w:rsidP="0033720C">
      <w:pPr>
        <w:rPr>
          <w:rFonts w:ascii="Verdana" w:hAnsi="Verdana"/>
          <w:sz w:val="40"/>
          <w:szCs w:val="40"/>
        </w:rPr>
      </w:pPr>
    </w:p>
    <w:p w:rsidR="004B3723" w:rsidRDefault="004B3723" w:rsidP="00653553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V jednom ÚO se musí součet zaúčtovaných položek všech účtů na straně MD rovnat součtu zaúčtovaných položek všech účtů na straně D.</w:t>
      </w:r>
    </w:p>
    <w:p w:rsidR="004B3723" w:rsidRDefault="004B3723" w:rsidP="001C1B35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Default="004B3723" w:rsidP="00CC1CB0">
      <w:pPr>
        <w:pStyle w:val="ListParagraph"/>
        <w:ind w:left="1080"/>
        <w:rPr>
          <w:rFonts w:ascii="Verdana" w:hAnsi="Verdana"/>
          <w:sz w:val="40"/>
          <w:szCs w:val="40"/>
        </w:rPr>
      </w:pPr>
    </w:p>
    <w:p w:rsidR="004B3723" w:rsidRDefault="004B3723" w:rsidP="00653553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Účet 341 – Přímé daně slouží k zúčtování daně ze mzdy pracovníků.</w:t>
      </w:r>
    </w:p>
    <w:p w:rsidR="004B3723" w:rsidRDefault="004B3723" w:rsidP="001C1B35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Default="004B3723" w:rsidP="001C1B35">
      <w:pPr>
        <w:pStyle w:val="ListParagraph"/>
        <w:ind w:left="1080"/>
        <w:rPr>
          <w:rFonts w:ascii="Verdana" w:hAnsi="Verdana"/>
          <w:sz w:val="40"/>
          <w:szCs w:val="40"/>
        </w:rPr>
      </w:pPr>
    </w:p>
    <w:p w:rsidR="004B3723" w:rsidRDefault="004B3723" w:rsidP="00653553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Neexistuje rozdíl mezi ceninami a cenným papíry. </w:t>
      </w:r>
    </w:p>
    <w:p w:rsidR="004B3723" w:rsidRDefault="004B3723" w:rsidP="00A4413D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Default="004B3723" w:rsidP="00A4413D">
      <w:pPr>
        <w:pStyle w:val="ListParagraph"/>
        <w:ind w:left="1080"/>
        <w:rPr>
          <w:rFonts w:ascii="Verdana" w:hAnsi="Verdana"/>
          <w:sz w:val="40"/>
          <w:szCs w:val="40"/>
        </w:rPr>
      </w:pPr>
    </w:p>
    <w:p w:rsidR="004B3723" w:rsidRPr="00925873" w:rsidRDefault="004B3723" w:rsidP="00925873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Účet 343 – DPH má konečný zůstatek pouze na straně MD. </w:t>
      </w:r>
    </w:p>
    <w:p w:rsidR="004B3723" w:rsidRDefault="004B3723" w:rsidP="00A4413D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Default="004B3723" w:rsidP="00A4413D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</w:p>
    <w:p w:rsidR="004B3723" w:rsidRDefault="004B3723" w:rsidP="00653553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Úroky mohou být pro účetní jednotku jak nákladem, tak i výnosem.</w:t>
      </w:r>
    </w:p>
    <w:p w:rsidR="004B3723" w:rsidRDefault="004B3723" w:rsidP="00925873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64041A">
        <w:rPr>
          <w:rFonts w:ascii="Verdana" w:hAnsi="Verdana"/>
          <w:b/>
          <w:sz w:val="40"/>
          <w:szCs w:val="40"/>
        </w:rPr>
        <w:t>PLATÍ – NEPLATÍ</w:t>
      </w:r>
    </w:p>
    <w:p w:rsidR="004B3723" w:rsidRDefault="004B3723" w:rsidP="00925873">
      <w:pPr>
        <w:pStyle w:val="ListParagraph"/>
        <w:ind w:left="1080"/>
        <w:rPr>
          <w:rFonts w:ascii="Verdana" w:hAnsi="Verdana"/>
          <w:sz w:val="40"/>
          <w:szCs w:val="40"/>
        </w:rPr>
      </w:pPr>
    </w:p>
    <w:p w:rsidR="004B3723" w:rsidRDefault="004B3723" w:rsidP="00925873">
      <w:pPr>
        <w:pStyle w:val="ListParagraph"/>
        <w:ind w:left="1080"/>
        <w:rPr>
          <w:rFonts w:ascii="Verdana" w:hAnsi="Verdana"/>
          <w:sz w:val="40"/>
          <w:szCs w:val="40"/>
        </w:rPr>
      </w:pPr>
    </w:p>
    <w:p w:rsidR="004B3723" w:rsidRDefault="004B3723" w:rsidP="00925873">
      <w:pPr>
        <w:pStyle w:val="ListParagraph"/>
        <w:ind w:left="1080"/>
        <w:rPr>
          <w:rFonts w:ascii="Verdana" w:hAnsi="Verdana"/>
          <w:sz w:val="40"/>
          <w:szCs w:val="40"/>
        </w:rPr>
      </w:pPr>
    </w:p>
    <w:p w:rsidR="004B3723" w:rsidRDefault="004B3723" w:rsidP="00653553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Cena pořízení a pořizovací cena jsou různá označení pro jeden pojem.</w:t>
      </w:r>
    </w:p>
    <w:p w:rsidR="004B3723" w:rsidRPr="00DB70B6" w:rsidRDefault="004B3723" w:rsidP="00DB70B6">
      <w:pPr>
        <w:jc w:val="right"/>
        <w:rPr>
          <w:rFonts w:ascii="Verdana" w:hAnsi="Verdana"/>
          <w:b/>
          <w:sz w:val="40"/>
          <w:szCs w:val="40"/>
        </w:rPr>
      </w:pPr>
      <w:r w:rsidRPr="00DB70B6">
        <w:rPr>
          <w:rFonts w:ascii="Verdana" w:hAnsi="Verdana"/>
          <w:b/>
          <w:sz w:val="40"/>
          <w:szCs w:val="40"/>
        </w:rPr>
        <w:t>PLATÍ – NEPLATÍ</w:t>
      </w:r>
    </w:p>
    <w:p w:rsidR="004B3723" w:rsidRDefault="004B3723" w:rsidP="00653553">
      <w:pPr>
        <w:pStyle w:val="ListParagraph"/>
        <w:numPr>
          <w:ilvl w:val="0"/>
          <w:numId w:val="10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Účet 131 – Pořízení zboží má počáteční zůstatek na straně MD.</w:t>
      </w:r>
    </w:p>
    <w:p w:rsidR="004B3723" w:rsidRPr="00BE654C" w:rsidRDefault="004B3723" w:rsidP="00BE654C">
      <w:pPr>
        <w:pStyle w:val="ListParagraph"/>
        <w:ind w:left="1080"/>
        <w:jc w:val="right"/>
        <w:rPr>
          <w:rFonts w:ascii="Verdana" w:hAnsi="Verdana"/>
          <w:b/>
          <w:sz w:val="40"/>
          <w:szCs w:val="40"/>
        </w:rPr>
      </w:pPr>
      <w:r w:rsidRPr="00BE654C">
        <w:rPr>
          <w:rFonts w:ascii="Verdana" w:hAnsi="Verdana"/>
          <w:b/>
          <w:sz w:val="40"/>
          <w:szCs w:val="40"/>
        </w:rPr>
        <w:t>PLATÍ – NEPLATÍ</w:t>
      </w:r>
    </w:p>
    <w:p w:rsidR="004B3723" w:rsidRDefault="004B3723">
      <w:pPr>
        <w:rPr>
          <w:rFonts w:ascii="Verdana" w:hAnsi="Verdana"/>
          <w:sz w:val="40"/>
          <w:szCs w:val="40"/>
        </w:rPr>
      </w:pPr>
    </w:p>
    <w:p w:rsidR="004B3723" w:rsidRDefault="004B3723">
      <w:pPr>
        <w:rPr>
          <w:rFonts w:ascii="Verdana" w:hAnsi="Verdana"/>
          <w:sz w:val="40"/>
          <w:szCs w:val="40"/>
        </w:rPr>
      </w:pPr>
    </w:p>
    <w:p w:rsidR="004B3723" w:rsidRPr="00872010" w:rsidRDefault="004B3723">
      <w:pPr>
        <w:rPr>
          <w:rFonts w:ascii="Verdana" w:hAnsi="Verdana"/>
          <w:b/>
          <w:color w:val="FF0000"/>
          <w:sz w:val="56"/>
          <w:szCs w:val="56"/>
        </w:rPr>
      </w:pPr>
      <w:r w:rsidRPr="00872010">
        <w:rPr>
          <w:rFonts w:ascii="Verdana" w:hAnsi="Verdana"/>
          <w:b/>
          <w:color w:val="FF0000"/>
          <w:sz w:val="56"/>
          <w:szCs w:val="56"/>
        </w:rPr>
        <w:t>SUPERÚKOL</w:t>
      </w:r>
    </w:p>
    <w:p w:rsidR="004B3723" w:rsidRPr="00D4483E" w:rsidRDefault="004B3723">
      <w:pPr>
        <w:rPr>
          <w:rFonts w:ascii="Verdana" w:hAnsi="Verdana"/>
          <w:b/>
          <w:color w:val="FF0000"/>
          <w:sz w:val="40"/>
          <w:szCs w:val="40"/>
        </w:rPr>
      </w:pPr>
      <w:r>
        <w:rPr>
          <w:rFonts w:ascii="Verdana" w:hAnsi="Verdana"/>
          <w:b/>
          <w:color w:val="FF0000"/>
          <w:sz w:val="40"/>
          <w:szCs w:val="40"/>
        </w:rPr>
        <w:t>Zdůvodněte svoje rozhodnutí, zda výrok platí či neplatí.</w:t>
      </w:r>
    </w:p>
    <w:p w:rsidR="004B3723" w:rsidRDefault="004B3723" w:rsidP="00E47514">
      <w:pPr>
        <w:rPr>
          <w:rFonts w:ascii="Verdana" w:hAnsi="Verdana"/>
          <w:sz w:val="40"/>
          <w:szCs w:val="40"/>
        </w:rPr>
      </w:pPr>
    </w:p>
    <w:p w:rsidR="004B3723" w:rsidRDefault="004B3723" w:rsidP="00E47514">
      <w:pPr>
        <w:rPr>
          <w:rFonts w:ascii="Verdana" w:hAnsi="Verdana"/>
          <w:sz w:val="40"/>
          <w:szCs w:val="40"/>
        </w:rPr>
      </w:pPr>
    </w:p>
    <w:p w:rsidR="004B3723" w:rsidRDefault="004B3723" w:rsidP="00E47514">
      <w:pPr>
        <w:rPr>
          <w:rFonts w:ascii="Verdana" w:hAnsi="Verdana"/>
          <w:sz w:val="40"/>
          <w:szCs w:val="40"/>
        </w:rPr>
      </w:pPr>
    </w:p>
    <w:p w:rsidR="004B3723" w:rsidRDefault="004B3723" w:rsidP="00E47514">
      <w:pPr>
        <w:rPr>
          <w:rFonts w:ascii="Verdana" w:hAnsi="Verdana"/>
          <w:sz w:val="40"/>
          <w:szCs w:val="40"/>
        </w:rPr>
      </w:pPr>
    </w:p>
    <w:p w:rsidR="004B3723" w:rsidRDefault="004B3723" w:rsidP="00E47514">
      <w:pPr>
        <w:rPr>
          <w:rFonts w:ascii="Verdana" w:hAnsi="Verdana"/>
          <w:sz w:val="40"/>
          <w:szCs w:val="40"/>
        </w:rPr>
      </w:pPr>
    </w:p>
    <w:p w:rsidR="004B3723" w:rsidRDefault="004B3723" w:rsidP="00E47514">
      <w:pPr>
        <w:rPr>
          <w:rFonts w:ascii="Verdana" w:hAnsi="Verdana"/>
          <w:sz w:val="40"/>
          <w:szCs w:val="40"/>
        </w:rPr>
      </w:pPr>
    </w:p>
    <w:p w:rsidR="004B3723" w:rsidRDefault="004B3723" w:rsidP="00E47514">
      <w:pPr>
        <w:rPr>
          <w:rFonts w:ascii="Verdana" w:hAnsi="Verdana"/>
          <w:sz w:val="40"/>
          <w:szCs w:val="40"/>
        </w:rPr>
      </w:pPr>
    </w:p>
    <w:p w:rsidR="004B3723" w:rsidRPr="00F10936" w:rsidRDefault="004B3723" w:rsidP="00555DE3">
      <w:pPr>
        <w:rPr>
          <w:rFonts w:ascii="Verdana" w:hAnsi="Verdana"/>
          <w:b/>
          <w:sz w:val="40"/>
          <w:szCs w:val="40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t>ŘEŠENÍ</w:t>
      </w:r>
    </w:p>
    <w:p w:rsidR="004B3723" w:rsidRPr="00555DE3" w:rsidRDefault="004B3723" w:rsidP="00555DE3">
      <w:pPr>
        <w:pStyle w:val="ListParagraph"/>
        <w:numPr>
          <w:ilvl w:val="0"/>
          <w:numId w:val="12"/>
        </w:numPr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>Účty jsou pouze aktivní a pasivní.</w:t>
      </w:r>
    </w:p>
    <w:p w:rsidR="004B3723" w:rsidRPr="00CC1B97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NEPLATÍ</w:t>
      </w:r>
    </w:p>
    <w:p w:rsidR="004B3723" w:rsidRPr="00555DE3" w:rsidRDefault="004B3723" w:rsidP="00555DE3">
      <w:pPr>
        <w:pStyle w:val="ListParagraph"/>
        <w:ind w:left="1080"/>
        <w:jc w:val="right"/>
        <w:rPr>
          <w:rFonts w:ascii="Verdana" w:hAnsi="Verdana"/>
          <w:b/>
          <w:sz w:val="32"/>
          <w:szCs w:val="32"/>
        </w:rPr>
      </w:pPr>
    </w:p>
    <w:p w:rsidR="004B3723" w:rsidRPr="00CC1B97" w:rsidRDefault="004B3723" w:rsidP="00CC1B97">
      <w:pPr>
        <w:pStyle w:val="ListParagraph"/>
        <w:numPr>
          <w:ilvl w:val="0"/>
          <w:numId w:val="12"/>
        </w:numPr>
        <w:rPr>
          <w:rFonts w:ascii="Verdana" w:hAnsi="Verdana"/>
          <w:sz w:val="32"/>
          <w:szCs w:val="32"/>
        </w:rPr>
      </w:pPr>
      <w:r w:rsidRPr="00CC1B97">
        <w:rPr>
          <w:rFonts w:ascii="Verdana" w:hAnsi="Verdana"/>
          <w:sz w:val="32"/>
          <w:szCs w:val="32"/>
        </w:rPr>
        <w:t>Aktivní účet má konečný zůstatek na straně MD.</w:t>
      </w:r>
      <w:r w:rsidRPr="00CC1B97">
        <w:rPr>
          <w:rFonts w:ascii="Verdana" w:hAnsi="Verdana"/>
          <w:sz w:val="32"/>
          <w:szCs w:val="32"/>
        </w:rPr>
        <w:tab/>
      </w:r>
      <w:r w:rsidRPr="00CC1B97">
        <w:rPr>
          <w:rFonts w:ascii="Verdana" w:hAnsi="Verdana"/>
          <w:sz w:val="32"/>
          <w:szCs w:val="32"/>
        </w:rPr>
        <w:tab/>
      </w:r>
      <w:r w:rsidRPr="00CC1B97">
        <w:rPr>
          <w:rFonts w:ascii="Verdana" w:hAnsi="Verdana"/>
          <w:sz w:val="32"/>
          <w:szCs w:val="32"/>
        </w:rPr>
        <w:tab/>
      </w:r>
      <w:r w:rsidRPr="00CC1B97">
        <w:rPr>
          <w:rFonts w:ascii="Verdana" w:hAnsi="Verdana"/>
          <w:sz w:val="32"/>
          <w:szCs w:val="32"/>
        </w:rPr>
        <w:tab/>
      </w:r>
      <w:r w:rsidRPr="00CC1B97">
        <w:rPr>
          <w:rFonts w:ascii="Verdana" w:hAnsi="Verdana"/>
          <w:sz w:val="32"/>
          <w:szCs w:val="32"/>
        </w:rPr>
        <w:tab/>
      </w:r>
      <w:r w:rsidRPr="00CC1B97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CC1B97">
        <w:rPr>
          <w:rFonts w:ascii="Verdana" w:hAnsi="Verdana"/>
          <w:b/>
          <w:color w:val="FF0000"/>
          <w:sz w:val="32"/>
          <w:szCs w:val="32"/>
        </w:rPr>
        <w:t>PLATÍ</w:t>
      </w:r>
    </w:p>
    <w:p w:rsidR="004B3723" w:rsidRPr="00555DE3" w:rsidRDefault="004B3723" w:rsidP="00555DE3">
      <w:pPr>
        <w:ind w:left="360"/>
        <w:jc w:val="right"/>
        <w:rPr>
          <w:rFonts w:ascii="Verdana" w:hAnsi="Verdana"/>
          <w:b/>
          <w:sz w:val="32"/>
          <w:szCs w:val="32"/>
        </w:rPr>
      </w:pPr>
    </w:p>
    <w:p w:rsidR="004B3723" w:rsidRPr="00CC1B97" w:rsidRDefault="004B3723" w:rsidP="00CC1B97">
      <w:pPr>
        <w:pStyle w:val="ListParagraph"/>
        <w:numPr>
          <w:ilvl w:val="0"/>
          <w:numId w:val="12"/>
        </w:numPr>
        <w:rPr>
          <w:rFonts w:ascii="Verdana" w:hAnsi="Verdana"/>
          <w:sz w:val="32"/>
          <w:szCs w:val="32"/>
        </w:rPr>
      </w:pPr>
      <w:r w:rsidRPr="00CC1B97">
        <w:rPr>
          <w:rFonts w:ascii="Verdana" w:hAnsi="Verdana"/>
          <w:sz w:val="32"/>
          <w:szCs w:val="32"/>
        </w:rPr>
        <w:t>Přírůstek pasivního účtu je na straně MD.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</w:p>
    <w:p w:rsidR="004B3723" w:rsidRPr="00CC1B97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NEPLATÍ</w:t>
      </w:r>
    </w:p>
    <w:p w:rsidR="004B3723" w:rsidRPr="00555DE3" w:rsidRDefault="004B3723" w:rsidP="00555DE3">
      <w:pPr>
        <w:pStyle w:val="ListParagraph"/>
        <w:ind w:left="1080"/>
        <w:jc w:val="right"/>
        <w:rPr>
          <w:rFonts w:ascii="Verdana" w:hAnsi="Verdana"/>
          <w:b/>
          <w:sz w:val="32"/>
          <w:szCs w:val="32"/>
        </w:rPr>
      </w:pPr>
    </w:p>
    <w:p w:rsidR="004B3723" w:rsidRPr="00CC1B97" w:rsidRDefault="004B3723" w:rsidP="00CC1B97">
      <w:pPr>
        <w:pStyle w:val="ListParagraph"/>
        <w:numPr>
          <w:ilvl w:val="0"/>
          <w:numId w:val="12"/>
        </w:numPr>
        <w:rPr>
          <w:rFonts w:ascii="Verdana" w:hAnsi="Verdana"/>
          <w:sz w:val="32"/>
          <w:szCs w:val="32"/>
        </w:rPr>
      </w:pPr>
      <w:r w:rsidRPr="00CC1B97">
        <w:rPr>
          <w:rFonts w:ascii="Verdana" w:hAnsi="Verdana"/>
          <w:sz w:val="32"/>
          <w:szCs w:val="32"/>
        </w:rPr>
        <w:t>V rozvaze se nemusí rovnat strana aktiv straně pasiv.</w:t>
      </w:r>
    </w:p>
    <w:p w:rsidR="004B3723" w:rsidRPr="00CC1B97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NEPLATÍ</w:t>
      </w:r>
    </w:p>
    <w:p w:rsidR="004B3723" w:rsidRPr="00555DE3" w:rsidRDefault="004B3723" w:rsidP="00555DE3">
      <w:pPr>
        <w:pStyle w:val="ListParagraph"/>
        <w:ind w:left="1080"/>
        <w:jc w:val="right"/>
        <w:rPr>
          <w:rFonts w:ascii="Verdana" w:hAnsi="Verdana"/>
          <w:b/>
          <w:sz w:val="32"/>
          <w:szCs w:val="32"/>
        </w:rPr>
      </w:pPr>
    </w:p>
    <w:p w:rsidR="004B3723" w:rsidRPr="00555DE3" w:rsidRDefault="004B3723" w:rsidP="00CC1B97">
      <w:pPr>
        <w:pStyle w:val="ListParagraph"/>
        <w:numPr>
          <w:ilvl w:val="0"/>
          <w:numId w:val="12"/>
        </w:numPr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>Nákladový účet má počáteční zůstatek na straně MD.</w:t>
      </w:r>
    </w:p>
    <w:p w:rsidR="004B3723" w:rsidRPr="00CC1B97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NEPLATÍ</w:t>
      </w:r>
    </w:p>
    <w:p w:rsidR="004B3723" w:rsidRPr="00555DE3" w:rsidRDefault="004B3723" w:rsidP="00555DE3">
      <w:pPr>
        <w:pStyle w:val="ListParagraph"/>
        <w:ind w:left="1080"/>
        <w:jc w:val="right"/>
        <w:rPr>
          <w:rFonts w:ascii="Verdana" w:hAnsi="Verdana"/>
          <w:b/>
          <w:sz w:val="32"/>
          <w:szCs w:val="32"/>
        </w:rPr>
      </w:pPr>
    </w:p>
    <w:p w:rsidR="004B3723" w:rsidRPr="00555DE3" w:rsidRDefault="004B3723" w:rsidP="00CC1B97">
      <w:pPr>
        <w:pStyle w:val="ListParagraph"/>
        <w:numPr>
          <w:ilvl w:val="0"/>
          <w:numId w:val="12"/>
        </w:numPr>
        <w:ind w:hanging="1287"/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>Účtovat lze i bez účetního dokladu.</w:t>
      </w:r>
    </w:p>
    <w:p w:rsidR="004B3723" w:rsidRPr="00CC1B97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NEPLATÍ</w:t>
      </w:r>
    </w:p>
    <w:p w:rsidR="004B3723" w:rsidRPr="00555DE3" w:rsidRDefault="004B3723" w:rsidP="00555DE3">
      <w:pPr>
        <w:pStyle w:val="ListParagraph"/>
        <w:ind w:left="1080"/>
        <w:jc w:val="right"/>
        <w:rPr>
          <w:rFonts w:ascii="Verdana" w:hAnsi="Verdana"/>
          <w:b/>
          <w:sz w:val="32"/>
          <w:szCs w:val="32"/>
        </w:rPr>
      </w:pPr>
    </w:p>
    <w:p w:rsidR="004B3723" w:rsidRPr="00555DE3" w:rsidRDefault="004B3723" w:rsidP="00CC1B97">
      <w:pPr>
        <w:pStyle w:val="ListParagraph"/>
        <w:numPr>
          <w:ilvl w:val="0"/>
          <w:numId w:val="12"/>
        </w:numPr>
        <w:ind w:hanging="1287"/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>Účetní osnova má 9 účetních tříd.</w:t>
      </w:r>
    </w:p>
    <w:p w:rsidR="004B3723" w:rsidRPr="00CC1B97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NEPLATÍ</w:t>
      </w:r>
    </w:p>
    <w:p w:rsidR="004B3723" w:rsidRPr="00555DE3" w:rsidRDefault="004B3723" w:rsidP="00555DE3">
      <w:pPr>
        <w:pStyle w:val="ListParagraph"/>
        <w:ind w:left="1080"/>
        <w:jc w:val="right"/>
        <w:rPr>
          <w:rFonts w:ascii="Verdana" w:hAnsi="Verdana"/>
          <w:b/>
          <w:sz w:val="32"/>
          <w:szCs w:val="32"/>
        </w:rPr>
      </w:pPr>
    </w:p>
    <w:p w:rsidR="004B3723" w:rsidRPr="00555DE3" w:rsidRDefault="004B3723" w:rsidP="00CC1B97">
      <w:pPr>
        <w:pStyle w:val="ListParagraph"/>
        <w:numPr>
          <w:ilvl w:val="0"/>
          <w:numId w:val="12"/>
        </w:numPr>
        <w:ind w:hanging="1287"/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>Dlouhodobý majetek při používání nemění svoji podobu.</w:t>
      </w:r>
    </w:p>
    <w:p w:rsidR="004B3723" w:rsidRPr="00CC1B97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PLATÍ</w:t>
      </w:r>
    </w:p>
    <w:p w:rsidR="004B3723" w:rsidRPr="00555DE3" w:rsidRDefault="004B3723" w:rsidP="00555DE3">
      <w:pPr>
        <w:pStyle w:val="ListParagraph"/>
        <w:ind w:left="1080"/>
        <w:rPr>
          <w:rFonts w:ascii="Verdana" w:hAnsi="Verdana"/>
          <w:sz w:val="32"/>
          <w:szCs w:val="32"/>
        </w:rPr>
      </w:pPr>
    </w:p>
    <w:p w:rsidR="004B3723" w:rsidRPr="00555DE3" w:rsidRDefault="004B3723" w:rsidP="00CC1B97">
      <w:pPr>
        <w:pStyle w:val="ListParagraph"/>
        <w:numPr>
          <w:ilvl w:val="0"/>
          <w:numId w:val="12"/>
        </w:numPr>
        <w:ind w:hanging="1287"/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>Nevyplacenou mzdu pracovníků zařazujeme mezi cizí zdroje.</w:t>
      </w:r>
    </w:p>
    <w:p w:rsidR="004B3723" w:rsidRPr="00CC1B97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PLATÍ</w:t>
      </w:r>
    </w:p>
    <w:p w:rsidR="004B3723" w:rsidRPr="00555DE3" w:rsidRDefault="004B3723" w:rsidP="00555DE3">
      <w:pPr>
        <w:pStyle w:val="ListParagraph"/>
        <w:ind w:left="1080"/>
        <w:jc w:val="right"/>
        <w:rPr>
          <w:rFonts w:ascii="Verdana" w:hAnsi="Verdana"/>
          <w:b/>
          <w:sz w:val="32"/>
          <w:szCs w:val="32"/>
        </w:rPr>
      </w:pPr>
    </w:p>
    <w:p w:rsidR="004B3723" w:rsidRPr="00CC1B97" w:rsidRDefault="004B3723" w:rsidP="00CC1B97">
      <w:pPr>
        <w:pStyle w:val="ListParagraph"/>
        <w:numPr>
          <w:ilvl w:val="0"/>
          <w:numId w:val="12"/>
        </w:numPr>
        <w:ind w:hanging="1287"/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>Účtové třídy se dělí do skupin</w:t>
      </w:r>
      <w:r>
        <w:rPr>
          <w:rFonts w:ascii="Verdana" w:hAnsi="Verdana"/>
          <w:sz w:val="32"/>
          <w:szCs w:val="32"/>
        </w:rPr>
        <w:t>.</w:t>
      </w:r>
    </w:p>
    <w:p w:rsidR="004B3723" w:rsidRPr="00CC1B97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PLATÍ</w:t>
      </w:r>
    </w:p>
    <w:p w:rsidR="004B3723" w:rsidRPr="00555DE3" w:rsidRDefault="004B3723" w:rsidP="00CC1B97">
      <w:pPr>
        <w:pStyle w:val="ListParagraph"/>
        <w:numPr>
          <w:ilvl w:val="0"/>
          <w:numId w:val="12"/>
        </w:numPr>
        <w:ind w:hanging="1287"/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>V jednom ÚO se musí součet zaúčtovaných položek všech účtů na straně MD rovnat součtu zaúčtovaných položek všech účtů na straně D.</w:t>
      </w:r>
    </w:p>
    <w:p w:rsidR="004B3723" w:rsidRPr="00CC1B97" w:rsidRDefault="004B3723" w:rsidP="00CC1B97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PLATÍ</w:t>
      </w:r>
    </w:p>
    <w:p w:rsidR="004B3723" w:rsidRPr="00555DE3" w:rsidRDefault="004B3723" w:rsidP="00CC1B97">
      <w:pPr>
        <w:pStyle w:val="ListParagraph"/>
        <w:numPr>
          <w:ilvl w:val="0"/>
          <w:numId w:val="12"/>
        </w:numPr>
        <w:ind w:hanging="1287"/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>Účet 341 – Přímé daně slouží k zúčtování daně ze mzdy pracovníků.</w:t>
      </w:r>
    </w:p>
    <w:p w:rsidR="004B3723" w:rsidRPr="00CC1B97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NEPLATÍ</w:t>
      </w:r>
    </w:p>
    <w:p w:rsidR="004B3723" w:rsidRPr="00555DE3" w:rsidRDefault="004B3723" w:rsidP="00555DE3">
      <w:pPr>
        <w:pStyle w:val="ListParagraph"/>
        <w:ind w:left="1080" w:hanging="1287"/>
        <w:rPr>
          <w:rFonts w:ascii="Verdana" w:hAnsi="Verdana"/>
          <w:sz w:val="32"/>
          <w:szCs w:val="32"/>
        </w:rPr>
      </w:pPr>
    </w:p>
    <w:p w:rsidR="004B3723" w:rsidRPr="00555DE3" w:rsidRDefault="004B3723" w:rsidP="00CC1B97">
      <w:pPr>
        <w:pStyle w:val="ListParagraph"/>
        <w:numPr>
          <w:ilvl w:val="0"/>
          <w:numId w:val="12"/>
        </w:numPr>
        <w:ind w:hanging="1287"/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 xml:space="preserve">Neexistuje rozdíl mezi ceninami a cenným papíry. </w:t>
      </w:r>
    </w:p>
    <w:p w:rsidR="004B3723" w:rsidRPr="00CC1B97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NEPLATÍ</w:t>
      </w:r>
    </w:p>
    <w:p w:rsidR="004B3723" w:rsidRPr="00555DE3" w:rsidRDefault="004B3723" w:rsidP="00555DE3">
      <w:pPr>
        <w:pStyle w:val="ListParagraph"/>
        <w:ind w:left="1080"/>
        <w:rPr>
          <w:rFonts w:ascii="Verdana" w:hAnsi="Verdana"/>
          <w:sz w:val="32"/>
          <w:szCs w:val="32"/>
        </w:rPr>
      </w:pPr>
    </w:p>
    <w:p w:rsidR="004B3723" w:rsidRPr="00555DE3" w:rsidRDefault="004B3723" w:rsidP="00CC1B97">
      <w:pPr>
        <w:pStyle w:val="ListParagraph"/>
        <w:numPr>
          <w:ilvl w:val="0"/>
          <w:numId w:val="12"/>
        </w:numPr>
        <w:ind w:hanging="1287"/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 xml:space="preserve">Účet 343 – DPH má konečný zůstatek pouze na straně MD. </w:t>
      </w:r>
    </w:p>
    <w:p w:rsidR="004B3723" w:rsidRPr="00CC1B97" w:rsidRDefault="004B3723" w:rsidP="00CC1B97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NEPLATÍ</w:t>
      </w:r>
    </w:p>
    <w:p w:rsidR="004B3723" w:rsidRPr="00555DE3" w:rsidRDefault="004B3723" w:rsidP="00CC1B97">
      <w:pPr>
        <w:pStyle w:val="ListParagraph"/>
        <w:numPr>
          <w:ilvl w:val="0"/>
          <w:numId w:val="12"/>
        </w:numPr>
        <w:ind w:hanging="1287"/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 xml:space="preserve">Úroky mohou být pro </w:t>
      </w:r>
      <w:r>
        <w:rPr>
          <w:rFonts w:ascii="Verdana" w:hAnsi="Verdana"/>
          <w:sz w:val="32"/>
          <w:szCs w:val="32"/>
        </w:rPr>
        <w:t>účetní</w:t>
      </w:r>
      <w:r w:rsidRPr="00555DE3">
        <w:rPr>
          <w:rFonts w:ascii="Verdana" w:hAnsi="Verdana"/>
          <w:sz w:val="32"/>
          <w:szCs w:val="32"/>
        </w:rPr>
        <w:t xml:space="preserve"> jednotku jak nákladem, tak i výnosem.</w:t>
      </w:r>
    </w:p>
    <w:p w:rsidR="004B3723" w:rsidRPr="00CC1B97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 xml:space="preserve">PLATÍ </w:t>
      </w:r>
    </w:p>
    <w:p w:rsidR="004B3723" w:rsidRPr="00555DE3" w:rsidRDefault="004B3723" w:rsidP="00CC1B97">
      <w:pPr>
        <w:pStyle w:val="ListParagraph"/>
        <w:numPr>
          <w:ilvl w:val="0"/>
          <w:numId w:val="12"/>
        </w:numPr>
        <w:ind w:hanging="1287"/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>Cena pořízení a pořizovací cena jsou různá označení pro jeden pojem.</w:t>
      </w:r>
    </w:p>
    <w:p w:rsidR="004B3723" w:rsidRPr="00CC1B97" w:rsidRDefault="004B3723" w:rsidP="00555DE3">
      <w:pPr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NEPLATÍ</w:t>
      </w:r>
    </w:p>
    <w:p w:rsidR="004B3723" w:rsidRPr="00555DE3" w:rsidRDefault="004B3723" w:rsidP="00CC1B97">
      <w:pPr>
        <w:pStyle w:val="ListParagraph"/>
        <w:numPr>
          <w:ilvl w:val="0"/>
          <w:numId w:val="12"/>
        </w:numPr>
        <w:ind w:hanging="1287"/>
        <w:rPr>
          <w:rFonts w:ascii="Verdana" w:hAnsi="Verdana"/>
          <w:sz w:val="32"/>
          <w:szCs w:val="32"/>
        </w:rPr>
      </w:pPr>
      <w:r w:rsidRPr="00555DE3">
        <w:rPr>
          <w:rFonts w:ascii="Verdana" w:hAnsi="Verdana"/>
          <w:sz w:val="32"/>
          <w:szCs w:val="32"/>
        </w:rPr>
        <w:t>Účet 131 – Pořízení zboží má počáteční zůstatek na straně MD.</w:t>
      </w:r>
    </w:p>
    <w:p w:rsidR="004B3723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  <w:r w:rsidRPr="00CC1B97">
        <w:rPr>
          <w:rFonts w:ascii="Verdana" w:hAnsi="Verdana"/>
          <w:b/>
          <w:color w:val="FF0000"/>
          <w:sz w:val="32"/>
          <w:szCs w:val="32"/>
        </w:rPr>
        <w:t>NEPLATÍ</w:t>
      </w:r>
    </w:p>
    <w:p w:rsidR="004B3723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</w:p>
    <w:p w:rsidR="004B3723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</w:p>
    <w:p w:rsidR="004B3723" w:rsidRPr="00CC1B97" w:rsidRDefault="004B3723" w:rsidP="00555DE3">
      <w:pPr>
        <w:pStyle w:val="ListParagraph"/>
        <w:ind w:left="1080"/>
        <w:jc w:val="right"/>
        <w:rPr>
          <w:rFonts w:ascii="Verdana" w:hAnsi="Verdana"/>
          <w:b/>
          <w:color w:val="FF0000"/>
          <w:sz w:val="32"/>
          <w:szCs w:val="32"/>
        </w:rPr>
      </w:pPr>
    </w:p>
    <w:p w:rsidR="004B3723" w:rsidRPr="00F34B72" w:rsidRDefault="004B3723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t>ZDROJE</w:t>
      </w:r>
    </w:p>
    <w:p w:rsidR="004B3723" w:rsidRPr="004839FD" w:rsidRDefault="004B3723" w:rsidP="000525B1">
      <w:pPr>
        <w:pStyle w:val="ListParagraph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>, vydání první, Brno, Computer Press, a.s., 2011, ISBN 978-80-251-3422-1</w:t>
      </w:r>
    </w:p>
    <w:p w:rsidR="004B3723" w:rsidRPr="004839FD" w:rsidRDefault="004B3723" w:rsidP="004839FD">
      <w:pPr>
        <w:pStyle w:val="ListParagraph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4B3723" w:rsidRPr="001A77BB" w:rsidRDefault="004B3723" w:rsidP="000525B1">
      <w:pPr>
        <w:pStyle w:val="ListParagraph"/>
        <w:ind w:left="1080"/>
        <w:rPr>
          <w:rFonts w:ascii="Verdana" w:hAnsi="Verdana"/>
          <w:sz w:val="40"/>
          <w:szCs w:val="40"/>
        </w:rPr>
      </w:pPr>
    </w:p>
    <w:sectPr w:rsidR="004B3723" w:rsidRPr="001A77BB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4F12B6"/>
    <w:multiLevelType w:val="hybridMultilevel"/>
    <w:tmpl w:val="40AC8374"/>
    <w:lvl w:ilvl="0" w:tplc="7AAA5368">
      <w:start w:val="1"/>
      <w:numFmt w:val="bullet"/>
      <w:lvlText w:val=""/>
      <w:lvlJc w:val="left"/>
      <w:pPr>
        <w:ind w:left="180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02E7A"/>
    <w:multiLevelType w:val="hybridMultilevel"/>
    <w:tmpl w:val="CE3A052C"/>
    <w:lvl w:ilvl="0" w:tplc="7EF868E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7B2BC1"/>
    <w:multiLevelType w:val="hybridMultilevel"/>
    <w:tmpl w:val="D7569F34"/>
    <w:lvl w:ilvl="0" w:tplc="F9EC979E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717EE"/>
    <w:multiLevelType w:val="hybridMultilevel"/>
    <w:tmpl w:val="EF621A8C"/>
    <w:lvl w:ilvl="0" w:tplc="05A4C2AC">
      <w:start w:val="2"/>
      <w:numFmt w:val="bullet"/>
      <w:lvlText w:val=""/>
      <w:lvlJc w:val="left"/>
      <w:pPr>
        <w:ind w:left="215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2FDB28C8"/>
    <w:multiLevelType w:val="hybridMultilevel"/>
    <w:tmpl w:val="DF5A342A"/>
    <w:lvl w:ilvl="0" w:tplc="DFEC06C4">
      <w:start w:val="1"/>
      <w:numFmt w:val="decimal"/>
      <w:lvlText w:val="%1."/>
      <w:lvlJc w:val="left"/>
      <w:pPr>
        <w:ind w:left="1713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9">
    <w:nsid w:val="4F88682D"/>
    <w:multiLevelType w:val="hybridMultilevel"/>
    <w:tmpl w:val="8C1A4EC2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0B48A3"/>
    <w:multiLevelType w:val="hybridMultilevel"/>
    <w:tmpl w:val="99446FBC"/>
    <w:lvl w:ilvl="0" w:tplc="CB54F182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32"/>
    <w:rsid w:val="000103B0"/>
    <w:rsid w:val="0002629E"/>
    <w:rsid w:val="00035409"/>
    <w:rsid w:val="00035DD4"/>
    <w:rsid w:val="000525B1"/>
    <w:rsid w:val="00075B05"/>
    <w:rsid w:val="00075C67"/>
    <w:rsid w:val="000D1F94"/>
    <w:rsid w:val="000D44D9"/>
    <w:rsid w:val="00121E5E"/>
    <w:rsid w:val="0013582F"/>
    <w:rsid w:val="001A77BB"/>
    <w:rsid w:val="001A7AFF"/>
    <w:rsid w:val="001C1B35"/>
    <w:rsid w:val="001F61A1"/>
    <w:rsid w:val="002C07BC"/>
    <w:rsid w:val="003149B0"/>
    <w:rsid w:val="00326F58"/>
    <w:rsid w:val="0033720C"/>
    <w:rsid w:val="00366065"/>
    <w:rsid w:val="00391749"/>
    <w:rsid w:val="003B0043"/>
    <w:rsid w:val="003E5614"/>
    <w:rsid w:val="004423DC"/>
    <w:rsid w:val="004839FD"/>
    <w:rsid w:val="004B3723"/>
    <w:rsid w:val="004E0B32"/>
    <w:rsid w:val="00503D99"/>
    <w:rsid w:val="00555DE3"/>
    <w:rsid w:val="005D071C"/>
    <w:rsid w:val="005D0C1C"/>
    <w:rsid w:val="0064041A"/>
    <w:rsid w:val="00653553"/>
    <w:rsid w:val="00747501"/>
    <w:rsid w:val="0075671C"/>
    <w:rsid w:val="007A44E7"/>
    <w:rsid w:val="007C2792"/>
    <w:rsid w:val="007D1084"/>
    <w:rsid w:val="007E782B"/>
    <w:rsid w:val="0080488F"/>
    <w:rsid w:val="00814DEE"/>
    <w:rsid w:val="0083425B"/>
    <w:rsid w:val="008512B5"/>
    <w:rsid w:val="00872010"/>
    <w:rsid w:val="008E2332"/>
    <w:rsid w:val="00925873"/>
    <w:rsid w:val="0093237D"/>
    <w:rsid w:val="00950DBC"/>
    <w:rsid w:val="00986973"/>
    <w:rsid w:val="00990182"/>
    <w:rsid w:val="009F51A9"/>
    <w:rsid w:val="009F6025"/>
    <w:rsid w:val="00A34D14"/>
    <w:rsid w:val="00A4413D"/>
    <w:rsid w:val="00A600D3"/>
    <w:rsid w:val="00A706CF"/>
    <w:rsid w:val="00A92137"/>
    <w:rsid w:val="00AB25DF"/>
    <w:rsid w:val="00AF650B"/>
    <w:rsid w:val="00AF7210"/>
    <w:rsid w:val="00B842A2"/>
    <w:rsid w:val="00BB0B2F"/>
    <w:rsid w:val="00BE654C"/>
    <w:rsid w:val="00C33BCE"/>
    <w:rsid w:val="00CB426A"/>
    <w:rsid w:val="00CC1B97"/>
    <w:rsid w:val="00CC1CB0"/>
    <w:rsid w:val="00D4483E"/>
    <w:rsid w:val="00D72403"/>
    <w:rsid w:val="00D73919"/>
    <w:rsid w:val="00D812DF"/>
    <w:rsid w:val="00DB70B6"/>
    <w:rsid w:val="00DF6BEF"/>
    <w:rsid w:val="00E31736"/>
    <w:rsid w:val="00E3297C"/>
    <w:rsid w:val="00E47514"/>
    <w:rsid w:val="00E544D5"/>
    <w:rsid w:val="00EA3A34"/>
    <w:rsid w:val="00EA63D3"/>
    <w:rsid w:val="00F03A7A"/>
    <w:rsid w:val="00F10936"/>
    <w:rsid w:val="00F2566D"/>
    <w:rsid w:val="00F34B72"/>
    <w:rsid w:val="00F5064E"/>
    <w:rsid w:val="00F85E3F"/>
    <w:rsid w:val="00F8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0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7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7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8</Pages>
  <Words>462</Words>
  <Characters>2730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vlasta.strakova</cp:lastModifiedBy>
  <cp:revision>63</cp:revision>
  <dcterms:created xsi:type="dcterms:W3CDTF">2013-04-28T18:19:00Z</dcterms:created>
  <dcterms:modified xsi:type="dcterms:W3CDTF">2013-10-07T09:13:00Z</dcterms:modified>
</cp:coreProperties>
</file>