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BE" w:rsidRDefault="00E86FBE" w:rsidP="00E86FBE"/>
    <w:p w:rsidR="00E86FBE" w:rsidRDefault="00E86FBE" w:rsidP="00E86F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E80F1" wp14:editId="68A56AE0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762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FBE" w:rsidRDefault="00E86FBE" w:rsidP="00E86FBE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E80F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E86FBE" w:rsidRDefault="00E86FBE" w:rsidP="00E86FBE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01FE99" wp14:editId="40910AA6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BE" w:rsidRDefault="00E86FBE" w:rsidP="00E86FBE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25EB2" wp14:editId="4E0784B7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FBE" w:rsidRDefault="00E86FBE" w:rsidP="00E86FBE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E86FBE" w:rsidRDefault="00E86FBE" w:rsidP="00E86F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5EB2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E86FBE" w:rsidRDefault="00E86FBE" w:rsidP="00E86FBE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E86FBE" w:rsidRDefault="00E86FBE" w:rsidP="00E86F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E86FBE" w:rsidRDefault="00E86FBE" w:rsidP="00E86FBE">
      <w:pPr>
        <w:pBdr>
          <w:top w:val="single" w:sz="24" w:space="1" w:color="C0C0C0"/>
        </w:pBdr>
      </w:pPr>
    </w:p>
    <w:p w:rsidR="00E86FBE" w:rsidRDefault="00E86FBE" w:rsidP="00E86FBE">
      <w:pPr>
        <w:ind w:left="900"/>
        <w:outlineLvl w:val="0"/>
        <w:rPr>
          <w:b/>
          <w:sz w:val="52"/>
          <w:szCs w:val="52"/>
        </w:rPr>
      </w:pPr>
    </w:p>
    <w:p w:rsidR="00E86FBE" w:rsidRDefault="00E86FBE" w:rsidP="00E86FBE">
      <w:pPr>
        <w:ind w:left="900"/>
        <w:outlineLvl w:val="0"/>
      </w:pPr>
      <w:r>
        <w:rPr>
          <w:b/>
          <w:sz w:val="52"/>
          <w:szCs w:val="52"/>
        </w:rPr>
        <w:t>VÝSLEDKY MATURIT 2017/2018</w:t>
      </w:r>
    </w:p>
    <w:p w:rsidR="00E86FBE" w:rsidRDefault="00E86FBE" w:rsidP="00E86FBE">
      <w:pPr>
        <w:outlineLvl w:val="0"/>
      </w:pPr>
    </w:p>
    <w:p w:rsidR="00E86FBE" w:rsidRDefault="00E86FBE" w:rsidP="00E86FBE">
      <w:pPr>
        <w:outlineLvl w:val="0"/>
      </w:pPr>
    </w:p>
    <w:p w:rsidR="00E86FBE" w:rsidRDefault="00E86FBE" w:rsidP="00E86FBE">
      <w:pPr>
        <w:tabs>
          <w:tab w:val="left" w:pos="1800"/>
        </w:tabs>
        <w:ind w:left="5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Výsledky maturitn</w:t>
      </w:r>
      <w:r w:rsidR="00871E63">
        <w:rPr>
          <w:rFonts w:ascii="Arial" w:hAnsi="Arial" w:cs="Arial"/>
          <w:b/>
          <w:sz w:val="22"/>
          <w:szCs w:val="22"/>
        </w:rPr>
        <w:t>ích zkoušek ve školním roce 2017/2018</w:t>
      </w:r>
      <w:r>
        <w:rPr>
          <w:rFonts w:ascii="Arial" w:hAnsi="Arial" w:cs="Arial"/>
          <w:b/>
          <w:sz w:val="22"/>
          <w:szCs w:val="22"/>
        </w:rPr>
        <w:t xml:space="preserve"> po</w:t>
      </w:r>
      <w:r w:rsidR="00871E63">
        <w:rPr>
          <w:rFonts w:ascii="Arial" w:hAnsi="Arial" w:cs="Arial"/>
          <w:b/>
          <w:sz w:val="22"/>
          <w:szCs w:val="22"/>
        </w:rPr>
        <w:t xml:space="preserve"> jarním a podzimním termínu 2018</w:t>
      </w:r>
    </w:p>
    <w:p w:rsidR="00E86FBE" w:rsidRDefault="00E86FBE" w:rsidP="00E86FBE"/>
    <w:p w:rsidR="00E86FBE" w:rsidRDefault="00E86FBE" w:rsidP="00E86FBE">
      <w:pPr>
        <w:ind w:left="360"/>
      </w:pPr>
    </w:p>
    <w:tbl>
      <w:tblPr>
        <w:tblW w:w="8299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85"/>
        <w:gridCol w:w="1018"/>
        <w:gridCol w:w="985"/>
        <w:gridCol w:w="1018"/>
        <w:gridCol w:w="1342"/>
        <w:gridCol w:w="1031"/>
      </w:tblGrid>
      <w:tr w:rsidR="00E86FBE" w:rsidTr="00503E1E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třída</w:t>
            </w:r>
          </w:p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maturujících žáků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školní část 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státní část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celkově</w:t>
            </w:r>
          </w:p>
        </w:tc>
      </w:tr>
      <w:tr w:rsidR="00E86FBE" w:rsidTr="00503E1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/profilová část a společná část/ 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prospělo </w:t>
            </w:r>
          </w:p>
        </w:tc>
      </w:tr>
      <w:tr w:rsidR="00E86FBE" w:rsidTr="00503E1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 maturitních</w:t>
            </w:r>
          </w:p>
        </w:tc>
      </w:tr>
      <w:tr w:rsidR="00E86FBE" w:rsidTr="00503E1E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 žáků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985" w:type="dxa"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zkoušek</w:t>
            </w:r>
          </w:p>
        </w:tc>
      </w:tr>
      <w:tr w:rsidR="00E86FBE" w:rsidTr="00503E1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86FBE" w:rsidRDefault="00E86FBE" w:rsidP="00503E1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86FBE" w:rsidTr="00503E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vertAlign w:val="subscript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88%</w:t>
            </w:r>
          </w:p>
        </w:tc>
      </w:tr>
      <w:tr w:rsidR="00E86FBE" w:rsidTr="00503E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86%</w:t>
            </w:r>
          </w:p>
        </w:tc>
      </w:tr>
      <w:tr w:rsidR="00E86FBE" w:rsidTr="00503E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85" w:type="dxa"/>
            <w:noWrap/>
            <w:vAlign w:val="bottom"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95%</w:t>
            </w:r>
          </w:p>
        </w:tc>
      </w:tr>
      <w:tr w:rsidR="00E86FBE" w:rsidTr="00503E1E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52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FBE" w:rsidRDefault="00E86FBE" w:rsidP="00503E1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90%</w:t>
            </w:r>
          </w:p>
        </w:tc>
      </w:tr>
    </w:tbl>
    <w:p w:rsidR="00E86FBE" w:rsidRDefault="00E86FBE" w:rsidP="00E86FBE"/>
    <w:p w:rsidR="00E86FBE" w:rsidRDefault="0011796E" w:rsidP="00E86FBE">
      <w:r>
        <w:rPr>
          <w:b/>
        </w:rPr>
        <w:t>K 18. 9. 2018</w:t>
      </w:r>
      <w:r w:rsidR="00E86FBE">
        <w:t xml:space="preserve"> u státní části z didaktick</w:t>
      </w:r>
      <w:r w:rsidR="009F0CD9">
        <w:t>ého testu z češtiny neprospěly</w:t>
      </w:r>
      <w:r>
        <w:t xml:space="preserve"> 2 žákyně, z německého didaktického tes</w:t>
      </w:r>
      <w:r w:rsidR="009F0CD9">
        <w:t>tu 1 žákyně, 2 žákyně neprospěly</w:t>
      </w:r>
      <w:r>
        <w:t xml:space="preserve"> ze slohové práce z češtiny žáci, 1 žákyně neprospěla z didaktického testu z angličtiny.</w:t>
      </w:r>
    </w:p>
    <w:p w:rsidR="00E86FBE" w:rsidRDefault="00E86FBE" w:rsidP="00E86FBE"/>
    <w:p w:rsidR="00E86FBE" w:rsidRDefault="00E86FBE" w:rsidP="00E86FBE">
      <w:pPr>
        <w:rPr>
          <w:b/>
          <w:u w:val="single"/>
        </w:rPr>
      </w:pPr>
    </w:p>
    <w:p w:rsidR="00E86FBE" w:rsidRDefault="00E86FBE" w:rsidP="00E86FBE"/>
    <w:p w:rsidR="00E86FBE" w:rsidRPr="0021088B" w:rsidRDefault="009F0CD9" w:rsidP="00E8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 jarním opravném termínu 2019</w:t>
      </w:r>
      <w:r w:rsidR="00E86FBE" w:rsidRPr="0021088B">
        <w:t xml:space="preserve"> (případně v dalších termínech</w:t>
      </w:r>
      <w:r w:rsidR="00E86FBE">
        <w:t>)</w:t>
      </w:r>
      <w:r w:rsidR="0011796E">
        <w:t xml:space="preserve"> zbývá ještě 6 žákyním</w:t>
      </w:r>
      <w:r w:rsidR="00E86FBE" w:rsidRPr="0021088B">
        <w:t xml:space="preserve"> dodělat maturitní zkoušku. </w:t>
      </w:r>
    </w:p>
    <w:p w:rsidR="00E86FBE" w:rsidRDefault="00E86FBE" w:rsidP="00E86FBE"/>
    <w:p w:rsidR="00E86FBE" w:rsidRDefault="009F0CD9" w:rsidP="00E86FBE">
      <w:r w:rsidRPr="009F0CD9">
        <w:rPr>
          <w:b/>
        </w:rPr>
        <w:t>K 18. 9. 2019</w:t>
      </w:r>
      <w:r>
        <w:t xml:space="preserve"> všichni žáci P4A prospěli u maturitní zkoušky. V P4B prospěly u opravných zkoušek 2 žákyně. Jedna žákyně z P4C, bohužel, neprospěla u opravných zkoušek.</w:t>
      </w:r>
    </w:p>
    <w:p w:rsidR="00EB148D" w:rsidRDefault="00EB148D"/>
    <w:sectPr w:rsidR="00EB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BB"/>
    <w:rsid w:val="0011796E"/>
    <w:rsid w:val="00705EBB"/>
    <w:rsid w:val="00871E63"/>
    <w:rsid w:val="009F0CD9"/>
    <w:rsid w:val="00E86FBE"/>
    <w:rsid w:val="00E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5268C-A7CD-4D9C-B4B3-992FAF8D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6FBE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6FBE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semiHidden/>
    <w:unhideWhenUsed/>
    <w:rsid w:val="00E86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5</cp:revision>
  <dcterms:created xsi:type="dcterms:W3CDTF">2018-09-18T11:23:00Z</dcterms:created>
  <dcterms:modified xsi:type="dcterms:W3CDTF">2019-09-20T08:15:00Z</dcterms:modified>
</cp:coreProperties>
</file>